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1E56C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E56CF" w:rsidRDefault="002F5282" w:rsidP="001E56C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</w:t>
      </w:r>
      <w:r w:rsidR="00CD7AB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PŘERUŠENÍ PROVOZUSCHOPNOSTI A PROVOZOVÁNÍ DRÁHY NEBO JEJÍ ČÁSTI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10a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zákona č.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266/1994 Sb. o dráhách, ve znění pozdějších předpisů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1E5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1E56CF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1374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vla</w:t>
      </w:r>
      <w:r w:rsidR="00CD7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stníka</w:t>
      </w:r>
      <w:r w:rsidR="001E56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1374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Vlastník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4B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4B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56CF" w:rsidRDefault="001E56C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F81" w:rsidRPr="00CE3C92" w:rsidRDefault="00F44F81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443D53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  Údaje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o dráze nebo její části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celostátní dráha</w:t>
      </w:r>
    </w:p>
    <w:p w:rsidR="002F5282" w:rsidRDefault="002F5282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4B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regionální dráha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84F" w:rsidRPr="00B53327" w:rsidRDefault="002E084F" w:rsidP="002E084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místní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dráha</w:t>
      </w:r>
    </w:p>
    <w:p w:rsidR="002E084F" w:rsidRPr="00B53327" w:rsidRDefault="002E084F" w:rsidP="002E084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vlečka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84F" w:rsidRPr="00B53327" w:rsidRDefault="002E084F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56CF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Označení dráhy nebo její části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její popis</w:t>
      </w:r>
      <w:r w:rsidR="00D10A72">
        <w:rPr>
          <w:rFonts w:ascii="Times New Roman" w:eastAsia="Times New Roman" w:hAnsi="Times New Roman"/>
          <w:color w:val="000000" w:themeColor="text1"/>
          <w:sz w:val="24"/>
          <w:szCs w:val="24"/>
        </w:rPr>
        <w:t>, evidenční číslo úředního povolení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D7ABE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CD7ABE" w:rsidRPr="00B53327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1E56CF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P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rčení začátku a konce dráhy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(GPS souřadnice)</w:t>
      </w:r>
      <w:r w:rsidRP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nebo její části,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která je předmětem žádosti: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místa styku vzájemně zaústěných drah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(GPS souřadnice</w:t>
      </w:r>
      <w:r w:rsidR="00D10A72">
        <w:rPr>
          <w:rFonts w:ascii="Times New Roman" w:eastAsia="Times New Roman" w:hAnsi="Times New Roman"/>
          <w:color w:val="000000" w:themeColor="text1"/>
          <w:sz w:val="24"/>
          <w:szCs w:val="24"/>
        </w:rPr>
        <w:t>, identifikační údaje vlastníků a provozovatelů těchto drah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):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stavební délka</w:t>
      </w:r>
      <w:r w:rsidRP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dráhy nebo její části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která je předmětem žádosti: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CD7ABE" w:rsidRPr="00B53327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CD7AB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vlastníka</w:t>
            </w:r>
            <w:r w:rsid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dráhy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není-li udělena plná moc pro více řízení, popřípadě plná moc do protokolu.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1374A5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</w:t>
            </w:r>
            <w:r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oklad prokazující splnění podmínky pro povolení přerušení provozuschopnosti a provozování dráhy nebo její části nebo, jde-li o dráhu místní nebo veřejně nepřístupnou vlečku nebo jejich část, čestné prohlášení žadatele o tom, že je tato podmínka splněna.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1374A5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Závazné stanovisko Ministerstva obrany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4B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1374A5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Závazné stanovisko</w:t>
            </w:r>
            <w:r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kraje a </w:t>
            </w:r>
            <w:r w:rsidR="002E084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obcí</w:t>
            </w:r>
            <w:bookmarkStart w:id="0" w:name="_GoBack"/>
            <w:bookmarkEnd w:id="0"/>
            <w:r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, </w:t>
            </w:r>
            <w:r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 jejichž územním obvodu se dráha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celostátní, regionální nebo mstní, resp. </w:t>
            </w:r>
            <w:r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její část nachází.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17" w:rsidRDefault="000D4B17" w:rsidP="00165DCC">
      <w:pPr>
        <w:spacing w:after="0" w:line="240" w:lineRule="auto"/>
      </w:pPr>
      <w:r>
        <w:separator/>
      </w:r>
    </w:p>
  </w:endnote>
  <w:endnote w:type="continuationSeparator" w:id="0">
    <w:p w:rsidR="000D4B17" w:rsidRDefault="000D4B1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0D4B1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84F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17" w:rsidRDefault="000D4B17" w:rsidP="00165DCC">
      <w:pPr>
        <w:spacing w:after="0" w:line="240" w:lineRule="auto"/>
      </w:pPr>
      <w:r>
        <w:separator/>
      </w:r>
    </w:p>
  </w:footnote>
  <w:footnote w:type="continuationSeparator" w:id="0">
    <w:p w:rsidR="000D4B17" w:rsidRDefault="000D4B1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7F6C86"/>
    <w:multiLevelType w:val="hybridMultilevel"/>
    <w:tmpl w:val="37B0D57E"/>
    <w:lvl w:ilvl="0" w:tplc="E6805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6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4B17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84F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149B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C3B1-B365-44CB-9978-4F65098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</cp:lastModifiedBy>
  <cp:revision>4</cp:revision>
  <cp:lastPrinted>2017-05-02T07:53:00Z</cp:lastPrinted>
  <dcterms:created xsi:type="dcterms:W3CDTF">2023-12-29T23:07:00Z</dcterms:created>
  <dcterms:modified xsi:type="dcterms:W3CDTF">2023-12-30T09:54:00Z</dcterms:modified>
</cp:coreProperties>
</file>